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 w:val="26"/>
          <w:szCs w:val="26"/>
        </w:rPr>
      </w:pPr>
      <w:r>
        <w:rPr>
          <w:rFonts w:ascii="新細明體" w:eastAsia="新細明體" w:cs="新細明體" w:hint="eastAsia"/>
          <w:b/>
          <w:bCs/>
          <w:kern w:val="0"/>
          <w:sz w:val="26"/>
          <w:szCs w:val="26"/>
          <w:lang w:val="zh-TW"/>
        </w:rPr>
        <w:t>憲法、行政法、總論數字記憶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 w:val="26"/>
          <w:szCs w:val="26"/>
          <w:u w:val="single"/>
        </w:rPr>
      </w:pPr>
      <w:r>
        <w:rPr>
          <w:rFonts w:ascii="新細明體" w:eastAsia="新細明體" w:hAnsi="Calibri" w:cs="新細明體" w:hint="eastAsia"/>
          <w:b/>
          <w:bCs/>
          <w:kern w:val="0"/>
          <w:sz w:val="26"/>
          <w:szCs w:val="26"/>
          <w:u w:val="single"/>
          <w:lang w:val="zh-TW"/>
        </w:rPr>
        <w:t>憲法部分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中華民國選舉人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憲法修正案、領土變更案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經公告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半年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，應於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三個月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內投票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複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決。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立法院立法委員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憲法修正案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1/4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提議、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3/4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出席、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3/4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決議提出。公告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半年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後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中華民國選舉人投票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複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決，有效同意票過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選舉人總額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半數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通過。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第七階段修憲</w:t>
      </w:r>
      <w:r>
        <w:rPr>
          <w:rFonts w:ascii="Calibri" w:eastAsia="新細明體" w:hAnsi="Calibri" w:cs="Calibri"/>
          <w:b/>
          <w:bCs/>
          <w:kern w:val="0"/>
          <w:szCs w:val="24"/>
        </w:rPr>
        <w:t>(2008)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立法委員減半為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113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席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，任期改為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4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，改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採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單一選區兩票制。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公民投票法</w:t>
      </w:r>
      <w:r>
        <w:rPr>
          <w:rFonts w:ascii="Calibri" w:eastAsia="新細明體" w:hAnsi="Calibri" w:cs="Calibri"/>
          <w:b/>
          <w:bCs/>
          <w:kern w:val="0"/>
          <w:szCs w:val="24"/>
        </w:rPr>
        <w:t>(2004.01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施行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由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人民、立法院、總統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發動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若由人民發動，其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提案人數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應達提案時最近一次總統、副總統或直轄市長、縣市長選舉人數總數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千分之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5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以上；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連署人數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應達提案時最近一次總統、副總統或直轄市長、縣市長選舉人數總數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5%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選舉人資格</w:t>
      </w:r>
      <w:r>
        <w:rPr>
          <w:rFonts w:ascii="Calibri" w:eastAsia="新細明體" w:hAnsi="Calibri" w:cs="Calibri"/>
          <w:b/>
          <w:bCs/>
          <w:kern w:val="0"/>
          <w:szCs w:val="24"/>
        </w:rPr>
        <w:t>-3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需於選舉區居住一定期間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選舉區繼續居住滿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四個月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。總統副總統選舉則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須住滿</w:t>
      </w:r>
      <w:proofErr w:type="gramEnd"/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六個月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且曾設籍</w:t>
      </w:r>
      <w:proofErr w:type="gramEnd"/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15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被選舉人資格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總統選舉</w:t>
      </w:r>
      <w:r>
        <w:rPr>
          <w:rFonts w:ascii="Calibri" w:eastAsia="新細明體" w:hAnsi="Calibri" w:cs="Calibri"/>
          <w:b/>
          <w:bCs/>
          <w:kern w:val="0"/>
          <w:szCs w:val="24"/>
        </w:rPr>
        <w:t>-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40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歲，直轄市長、縣市長選舉</w:t>
      </w:r>
      <w:r>
        <w:rPr>
          <w:rFonts w:ascii="Calibri" w:eastAsia="新細明體" w:hAnsi="Calibri" w:cs="Calibri"/>
          <w:b/>
          <w:bCs/>
          <w:kern w:val="0"/>
          <w:szCs w:val="24"/>
        </w:rPr>
        <w:t>-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30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歲，鄉鎮長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-26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歲，立委</w:t>
      </w:r>
      <w:r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-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歲。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罷免權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公職人員選舉罷免法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選舉人總數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2%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以上提議，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13%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連署提出，罷免投票人數需達原選區選舉人數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以上，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有效票須超過</w:t>
      </w:r>
      <w:proofErr w:type="gramEnd"/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總統副總統罷免案，全體立法委員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1/4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提議，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之同意後提出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1/2,1/2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總統副總統彈劾案，全體立法委員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以上提議，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以上決議，司法院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大法官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審理，經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憲法法庭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判決。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發布緊急命令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行政院會議之決議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發布後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內交立院追認。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總統於立院通過不信任案後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諮詢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立法院長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解散立法院。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立法院決議之法律案窒礙難行時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總統核可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於該決議案送達行政院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內移請立院覆議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立院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15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內作成決議。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倒閣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連署，全體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贊成，行政院長於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十日內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提出辭職。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立法院解散後，應於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60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內舉行立法委員選舉。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司法院大法官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15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，任期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8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，不得連任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考試院設考試委員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19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，任期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6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監察院設監委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29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，任期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6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，得單獨行使調查權。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監察院之彈劾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對中央地方公務人員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，需經監委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2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以上提議，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9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以上審查與決定，始得提出。糾舉案需經監委</w:t>
      </w:r>
      <w:r>
        <w:rPr>
          <w:rFonts w:ascii="Calibri" w:eastAsia="新細明體" w:hAnsi="Calibri" w:cs="Calibri"/>
          <w:b/>
          <w:bCs/>
          <w:color w:val="CC0000"/>
          <w:kern w:val="0"/>
          <w:szCs w:val="24"/>
        </w:rPr>
        <w:t>3</w:t>
      </w:r>
      <w:r>
        <w:rPr>
          <w:rFonts w:ascii="新細明體" w:eastAsia="新細明體" w:hAnsi="Calibri" w:cs="新細明體" w:hint="eastAsia"/>
          <w:b/>
          <w:bCs/>
          <w:color w:val="CC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之審查成立。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行政法部分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第四節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訴願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積極處分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，處分達到或公告期滿之次日起，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30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內提起訴願。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Calibri" w:eastAsia="新細明體" w:hAnsi="Calibri" w:cs="Calibri"/>
          <w:b/>
          <w:bCs/>
          <w:kern w:val="0"/>
          <w:szCs w:val="24"/>
        </w:rPr>
        <w:t xml:space="preserve">    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消極處分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人民依法申請之案件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，若無法定期間規定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二個月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後。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訴願決定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自收受訴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願書起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內為之。得延長一次，最長不得逾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兩個月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訴願之救濟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行政訴訟或聲請再審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lastRenderedPageBreak/>
        <w:t>申請再審，應於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30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內提起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訴願決定確定時起算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行政訴訟當事人得委任代理人，每一當事人至多委任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撤銷訴訟或課予義務訴訟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怠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於處分或拒絕處分之訴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，應於訴願決定書送達後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兩</w:t>
      </w:r>
      <w:proofErr w:type="gramStart"/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個</w:t>
      </w:r>
      <w:proofErr w:type="gramEnd"/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之不變期間內為之。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宣示判決，若指定期日，自言詞辯論終結時起，不得逾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10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日。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行政訴訟之簡易訴訟程序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40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萬元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上訴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20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Calibri" w:eastAsia="新細明體" w:hAnsi="Calibri" w:cs="Calibri"/>
          <w:b/>
          <w:bCs/>
          <w:kern w:val="0"/>
          <w:szCs w:val="24"/>
        </w:rPr>
        <w:t xml:space="preserve">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抗告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Calibri" w:eastAsia="新細明體" w:hAnsi="Calibri" w:cs="Calibri"/>
          <w:b/>
          <w:bCs/>
          <w:kern w:val="0"/>
          <w:szCs w:val="24"/>
        </w:rPr>
        <w:t xml:space="preserve">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再審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30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 xml:space="preserve"> 5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年</w:t>
      </w:r>
      <w:r>
        <w:rPr>
          <w:rFonts w:ascii="Calibri" w:eastAsia="新細明體" w:hAnsi="Calibri" w:cs="Calibri"/>
          <w:b/>
          <w:bCs/>
          <w:kern w:val="0"/>
          <w:szCs w:val="24"/>
        </w:rPr>
        <w:t xml:space="preserve">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重新審理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30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 xml:space="preserve"> 1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國家賠償之請求權，自請求權人知有損害時起，因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兩年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間不行使而消滅；自損害發生時起，逾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五年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者亦同。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第三節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各機關送達之命令，立法院交付委員會審查，應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內完成之。法規命令經審查後，發現有違反…</w:t>
      </w:r>
      <w:r>
        <w:rPr>
          <w:rFonts w:ascii="Calibri" w:eastAsia="新細明體" w:hAnsi="Calibri" w:cs="Calibri"/>
          <w:b/>
          <w:bCs/>
          <w:kern w:val="0"/>
          <w:szCs w:val="24"/>
        </w:rPr>
        <w:t>..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，應提報院會，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通知原頒定機關更正或廢止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proofErr w:type="gramEnd"/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二個月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違法瑕疵行政處分之撤銷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除斥期間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兩年內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原處分機關或上級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合法行政處分之廢止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受益處分之廢止應自廢止原因發生後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二年內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為之。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除斥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期間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行政處分於法定救濟期間經過後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內為之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，具有下列各款情形之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一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者，相對人或利害關係人得向行政機關申請撤銷、廢止或變更之。自法定救濟期間經過已逾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五年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者，不得申請。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公法上之請求權，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color w:val="C00000"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請求權人為行政機關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五年</w:t>
      </w:r>
      <w:r>
        <w:rPr>
          <w:rFonts w:ascii="Calibri" w:eastAsia="新細明體" w:hAnsi="Calibri" w:cs="Calibri"/>
          <w:b/>
          <w:bCs/>
          <w:kern w:val="0"/>
          <w:szCs w:val="24"/>
        </w:rPr>
        <w:t xml:space="preserve">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請求權人為人民</w:t>
      </w:r>
      <w:r>
        <w:rPr>
          <w:rFonts w:ascii="Calibri" w:eastAsia="新細明體" w:hAnsi="Calibri" w:cs="Calibri"/>
          <w:b/>
          <w:bCs/>
          <w:kern w:val="0"/>
          <w:szCs w:val="24"/>
        </w:rPr>
        <w:t>-&gt;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十年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 xml:space="preserve"> 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公務員迴避制度之自行迴避第一項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</w:p>
    <w:p w:rsidR="00361891" w:rsidRDefault="00361891" w:rsidP="00361891">
      <w:pPr>
        <w:autoSpaceDE w:val="0"/>
        <w:autoSpaceDN w:val="0"/>
        <w:adjustRightInd w:val="0"/>
        <w:ind w:left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本人或其配偶、前配偶，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四親等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內之血親，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三親等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內之姻親或曾有此關係者為事件之當事人時。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公示送達之生效日期</w:t>
      </w:r>
      <w:r>
        <w:rPr>
          <w:rFonts w:ascii="Calibri" w:eastAsia="新細明體" w:hAnsi="Calibri" w:cs="Calibri"/>
          <w:b/>
          <w:bCs/>
          <w:kern w:val="0"/>
          <w:szCs w:val="24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經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二十日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發生效力；於外國或境外為送達，無法囑託送達而公示送達者，經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六十日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發生效力。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第二節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直轄市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125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人以上</w:t>
      </w:r>
      <w:r>
        <w:rPr>
          <w:rFonts w:ascii="Calibri" w:eastAsia="新細明體" w:hAnsi="Calibri" w:cs="Calibri"/>
          <w:b/>
          <w:bCs/>
          <w:kern w:val="0"/>
          <w:szCs w:val="24"/>
        </w:rPr>
        <w:t>(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200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</w:t>
      </w:r>
      <w:r>
        <w:rPr>
          <w:rFonts w:ascii="Calibri" w:eastAsia="新細明體" w:hAnsi="Calibri" w:cs="Calibri"/>
          <w:b/>
          <w:bCs/>
          <w:kern w:val="0"/>
          <w:szCs w:val="24"/>
        </w:rPr>
        <w:t>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。省轄市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50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人以上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125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人未滿。縣轄市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15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人以上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50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萬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人未滿。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自治法規、委辦規則自公布或發布之日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起算至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第三</w:t>
      </w:r>
      <w:proofErr w:type="gramEnd"/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起發生效力。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自治條例之行政罰，</w:t>
      </w:r>
      <w:r>
        <w:rPr>
          <w:rFonts w:ascii="Calibri" w:eastAsia="新細明體" w:hAnsi="Calibri" w:cs="Calibri"/>
          <w:b/>
          <w:bCs/>
          <w:kern w:val="0"/>
          <w:szCs w:val="24"/>
        </w:rPr>
        <w:t>(1).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處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十萬元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以下罰鍰</w:t>
      </w:r>
      <w:r>
        <w:rPr>
          <w:rFonts w:ascii="Calibri" w:eastAsia="新細明體" w:hAnsi="Calibri" w:cs="Calibri"/>
          <w:b/>
          <w:bCs/>
          <w:kern w:val="0"/>
          <w:szCs w:val="24"/>
        </w:rPr>
        <w:t>(2).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勒令停工、停止營業</w:t>
      </w:r>
      <w:r>
        <w:rPr>
          <w:rFonts w:ascii="Calibri" w:eastAsia="新細明體" w:hAnsi="Calibri" w:cs="Calibri"/>
          <w:b/>
          <w:bCs/>
          <w:kern w:val="0"/>
          <w:szCs w:val="24"/>
        </w:rPr>
        <w:t>(3).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吊扣執照</w:t>
      </w:r>
      <w:r>
        <w:rPr>
          <w:rFonts w:ascii="Calibri" w:eastAsia="新細明體" w:hAnsi="Calibri" w:cs="Calibri"/>
          <w:b/>
          <w:bCs/>
          <w:kern w:val="0"/>
          <w:szCs w:val="24"/>
        </w:rPr>
        <w:t>(4).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其他。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公務員服務法</w:t>
      </w:r>
      <w:r>
        <w:rPr>
          <w:rFonts w:ascii="Calibri" w:eastAsia="新細明體" w:hAnsi="Calibri" w:cs="Calibri"/>
          <w:b/>
          <w:bCs/>
          <w:kern w:val="0"/>
          <w:szCs w:val="24"/>
        </w:rPr>
        <w:t>14-1: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公務員於其離職後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三年內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，不得擔任與其離職前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五年內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職務直接相關之營利事業…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………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Pr="00816098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 w:hint="eastAsia"/>
          <w:b/>
          <w:bCs/>
          <w:kern w:val="0"/>
          <w:szCs w:val="24"/>
        </w:rPr>
      </w:pPr>
      <w:r>
        <w:rPr>
          <w:rFonts w:ascii="Calibri" w:eastAsia="新細明體" w:hAnsi="Calibri" w:cs="Calibri"/>
          <w:b/>
          <w:bCs/>
          <w:kern w:val="0"/>
          <w:szCs w:val="24"/>
        </w:rPr>
        <w:t xml:space="preserve">2-47 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懲戒處分種類</w:t>
      </w:r>
    </w:p>
    <w:p w:rsidR="00816098" w:rsidRPr="00E503D6" w:rsidRDefault="00816098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</w:pP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交通裁決事件</w:t>
      </w:r>
      <w:proofErr w:type="gramStart"/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冊銷訴訟</w:t>
      </w:r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30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日</w:t>
      </w:r>
    </w:p>
    <w:p w:rsidR="00816098" w:rsidRPr="00E503D6" w:rsidRDefault="00816098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</w:pP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違反社</w:t>
      </w:r>
      <w:proofErr w:type="gramStart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秩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法</w:t>
      </w:r>
      <w:proofErr w:type="gramStart"/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逾時多久</w:t>
      </w:r>
      <w:proofErr w:type="gramStart"/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警察機關不得訊問、處罰</w:t>
      </w:r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…</w:t>
      </w:r>
      <w:proofErr w:type="gramStart"/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二個月</w:t>
      </w:r>
    </w:p>
    <w:p w:rsidR="00816098" w:rsidRPr="00E503D6" w:rsidRDefault="00816098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color w:val="FF0000"/>
          <w:kern w:val="0"/>
          <w:szCs w:val="24"/>
        </w:rPr>
      </w:pP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行政罰法未滿幾歲之人之行為不予處罰</w:t>
      </w:r>
      <w:proofErr w:type="gramStart"/>
      <w:r w:rsidRPr="00E503D6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—</w:t>
      </w:r>
      <w:proofErr w:type="gramEnd"/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14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歲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(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類似刑法</w:t>
      </w:r>
      <w:r w:rsidRPr="00E503D6">
        <w:rPr>
          <w:rFonts w:ascii="Calibri" w:eastAsia="新細明體" w:hAnsi="Calibri" w:cs="Calibri" w:hint="eastAsia"/>
          <w:b/>
          <w:bCs/>
          <w:color w:val="FF0000"/>
          <w:kern w:val="0"/>
          <w:szCs w:val="24"/>
        </w:rPr>
        <w:t>)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u w:val="single"/>
          <w:lang w:val="zh-TW"/>
        </w:rPr>
        <w:t>總論部分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Calibri" w:eastAsia="新細明體" w:hAnsi="Calibri" w:cs="Calibri"/>
          <w:b/>
          <w:bCs/>
          <w:kern w:val="0"/>
          <w:szCs w:val="24"/>
          <w:u w:val="single"/>
        </w:rPr>
        <w:t>Chapter11</w:t>
      </w:r>
      <w:bookmarkStart w:id="0" w:name="_GoBack"/>
      <w:bookmarkEnd w:id="0"/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第一節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lastRenderedPageBreak/>
        <w:t>立委法律提案，依立法院議事規則規定，需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15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以上連署，書面為之。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第一讀會，提議經</w:t>
      </w:r>
      <w:r>
        <w:rPr>
          <w:rFonts w:ascii="Calibri" w:eastAsia="新細明體" w:hAnsi="Calibri" w:cs="Calibri"/>
          <w:b/>
          <w:bCs/>
          <w:color w:val="C00000"/>
          <w:kern w:val="0"/>
          <w:szCs w:val="24"/>
        </w:rPr>
        <w:t>20</w:t>
      </w:r>
      <w:r>
        <w:rPr>
          <w:rFonts w:ascii="新細明體" w:eastAsia="新細明體" w:hAnsi="Calibri" w:cs="新細明體" w:hint="eastAsia"/>
          <w:b/>
          <w:bCs/>
          <w:color w:val="C00000"/>
          <w:kern w:val="0"/>
          <w:szCs w:val="24"/>
          <w:lang w:val="zh-TW"/>
        </w:rPr>
        <w:t>人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以上連署或附議，經表決通過後，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逕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付二讀。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決議案，委員提出復議案，需有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20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人以上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連署或附議，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經在場出席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委員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支持，始可推翻原決議。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總統應於收到立法院通過的法律案後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10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日內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公布之。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限時法延長適用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:(1)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期限屆滿於立法院休會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期間，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應於立法院休會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一個月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前送院審議。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(2)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未休會，主管機關應於期限屆滿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一個月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前，送立法院審</w:t>
      </w:r>
    </w:p>
    <w:p w:rsidR="00361891" w:rsidRDefault="00361891" w:rsidP="00361891">
      <w:pPr>
        <w:autoSpaceDE w:val="0"/>
        <w:autoSpaceDN w:val="0"/>
        <w:adjustRightInd w:val="0"/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第三節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依立法委員現有總額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1/3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以上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之聲請釋憲。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大法官解釋憲法，應有大法官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2/3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之出席，出席人數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2/3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同意，方得通過。但宣告命令牴觸憲法時，出席人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過半數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同意行之。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統一解釋法令，應有大法官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之出席，出席人數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同意，方得通過。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憲法法庭行言詞辯論，須有大法官總額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3/4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以上出席。又憲法法庭對於政黨違憲解散，應經參與言詞辯論大法官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2/3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之同意決定之。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</w:rPr>
      </w:pP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Calibri" w:eastAsia="新細明體" w:hAnsi="Calibri" w:cs="Calibri"/>
          <w:b/>
          <w:bCs/>
          <w:kern w:val="0"/>
          <w:szCs w:val="24"/>
          <w:u w:val="single"/>
        </w:rPr>
        <w:t>Chapter9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  <w:u w:val="single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第二節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有期徒刑，最長為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15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，得加重至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20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；最短為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兩個月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，得減輕至兩個月未滿。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拘役，期間為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一日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以上，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六十日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未滿，得加重至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120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日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凡被宣告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一年以上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有期徒刑，得宣告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一年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以上，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十年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以下褫奪公權。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480" w:hanging="48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保安處分</w:t>
      </w:r>
    </w:p>
    <w:tbl>
      <w:tblPr>
        <w:tblW w:w="0" w:type="auto"/>
        <w:tblInd w:w="588" w:type="dxa"/>
        <w:tblLayout w:type="fixed"/>
        <w:tblLook w:val="0000" w:firstRow="0" w:lastRow="0" w:firstColumn="0" w:lastColumn="0" w:noHBand="0" w:noVBand="0"/>
      </w:tblPr>
      <w:tblGrid>
        <w:gridCol w:w="2679"/>
        <w:gridCol w:w="2683"/>
        <w:gridCol w:w="2680"/>
      </w:tblGrid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種類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期間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1.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感化教育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三年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以下</w:t>
            </w: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(</w:t>
            </w: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逾六月</w:t>
            </w: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2.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監護處分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五年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以下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3.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禁戒處分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一年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以下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刑之執行前</w:t>
            </w: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4.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強制治療處分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 w:val="22"/>
                <w:lang w:val="zh-TW"/>
              </w:rPr>
              <w:t>至再犯危險顯著降低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刑之執行前</w:t>
            </w: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5.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強制工作處分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三年</w:t>
            </w: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(+-</w:t>
            </w: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一年六月</w:t>
            </w: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刑之執行前</w:t>
            </w: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6.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保護管束處分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color w:val="C00000"/>
                <w:kern w:val="0"/>
                <w:szCs w:val="24"/>
                <w:lang w:val="zh-TW"/>
              </w:rPr>
              <w:t>三年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以下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361891">
        <w:trPr>
          <w:trHeight w:val="1"/>
        </w:trPr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7.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驅逐出境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/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361891">
        <w:trPr>
          <w:trHeight w:val="1"/>
        </w:trPr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891" w:rsidRDefault="00361891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刑法</w:t>
            </w:r>
            <w:r>
              <w:rPr>
                <w:rFonts w:ascii="Calibri" w:eastAsia="新細明體" w:hAnsi="Calibri" w:cs="Calibri"/>
                <w:b/>
                <w:bCs/>
                <w:kern w:val="0"/>
                <w:szCs w:val="24"/>
              </w:rPr>
              <w:t>$99:</w:t>
            </w:r>
            <w:r>
              <w:rPr>
                <w:rFonts w:ascii="新細明體" w:eastAsia="新細明體" w:hAnsi="Calibri" w:cs="新細明體" w:hint="eastAsia"/>
                <w:b/>
                <w:bCs/>
                <w:kern w:val="0"/>
                <w:szCs w:val="24"/>
                <w:lang w:val="zh-TW"/>
              </w:rPr>
              <w:t>自應執行之日起</w:t>
            </w:r>
            <w:r>
              <w:rPr>
                <w:rFonts w:ascii="新細明體" w:eastAsia="新細明體" w:hAnsi="Calibri" w:cs="新細明體" w:hint="eastAsia"/>
                <w:b/>
                <w:bCs/>
                <w:color w:val="FF0000"/>
                <w:kern w:val="0"/>
                <w:szCs w:val="24"/>
                <w:lang w:val="zh-TW"/>
              </w:rPr>
              <w:t>三年</w:t>
            </w:r>
            <w:r>
              <w:rPr>
                <w:rFonts w:ascii="新細明體" w:eastAsia="新細明體" w:hAnsi="Calibri" w:cs="新細明體"/>
                <w:b/>
                <w:bCs/>
                <w:color w:val="FF0000"/>
                <w:kern w:val="0"/>
                <w:szCs w:val="24"/>
                <w:lang w:val="zh-TW"/>
              </w:rPr>
              <w:t>-&gt;</w:t>
            </w:r>
            <w:r>
              <w:rPr>
                <w:rFonts w:ascii="新細明體" w:eastAsia="新細明體" w:hAnsi="Calibri" w:cs="新細明體" w:hint="eastAsia"/>
                <w:b/>
                <w:bCs/>
                <w:color w:val="FF0000"/>
                <w:kern w:val="0"/>
                <w:szCs w:val="24"/>
                <w:lang w:val="zh-TW"/>
              </w:rPr>
              <w:t>法院許可、七年。</w:t>
            </w:r>
          </w:p>
        </w:tc>
      </w:tr>
    </w:tbl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處斷刑</w:t>
      </w:r>
      <w:proofErr w:type="gramEnd"/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無期徒刑減輕者，為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二十年以下十五年以上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有期徒刑。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處斷刑</w:t>
      </w:r>
      <w:proofErr w:type="gramEnd"/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有期徒刑、拘役、罰金減輕者，減輕其刑至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1/2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執行刑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: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數罪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併罰時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，宣告多數有期徒刑者，於各刑中</w:t>
      </w:r>
      <w:proofErr w:type="gramStart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最</w:t>
      </w:r>
      <w:proofErr w:type="gramEnd"/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長期以上，各刑合併之刑期以下，定執行刑。但不得逾</w:t>
      </w:r>
      <w:r>
        <w:rPr>
          <w:rFonts w:ascii="新細明體" w:eastAsia="新細明體" w:hAnsi="Calibri" w:cs="新細明體"/>
          <w:b/>
          <w:bCs/>
          <w:color w:val="FF0000"/>
          <w:kern w:val="0"/>
          <w:szCs w:val="24"/>
          <w:lang w:val="zh-TW"/>
        </w:rPr>
        <w:t>30</w:t>
      </w:r>
      <w:r>
        <w:rPr>
          <w:rFonts w:ascii="新細明體" w:eastAsia="新細明體" w:hAnsi="Calibri" w:cs="新細明體" w:hint="eastAsia"/>
          <w:b/>
          <w:bCs/>
          <w:color w:val="FF0000"/>
          <w:kern w:val="0"/>
          <w:szCs w:val="24"/>
          <w:lang w:val="zh-TW"/>
        </w:rPr>
        <w:t>年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。</w:t>
      </w:r>
    </w:p>
    <w:p w:rsidR="00361891" w:rsidRDefault="00361891" w:rsidP="00361891">
      <w:pPr>
        <w:autoSpaceDE w:val="0"/>
        <w:autoSpaceDN w:val="0"/>
        <w:adjustRightInd w:val="0"/>
        <w:rPr>
          <w:rFonts w:ascii="Calibri" w:eastAsia="新細明體" w:hAnsi="Calibri" w:cs="Calibri"/>
          <w:b/>
          <w:bCs/>
          <w:kern w:val="0"/>
          <w:szCs w:val="24"/>
        </w:rPr>
      </w:pP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&lt;</w:t>
      </w:r>
      <w:r>
        <w:rPr>
          <w:rFonts w:ascii="新細明體" w:eastAsia="新細明體" w:hAnsi="Calibri" w:cs="新細明體" w:hint="eastAsia"/>
          <w:b/>
          <w:bCs/>
          <w:kern w:val="0"/>
          <w:szCs w:val="24"/>
          <w:lang w:val="zh-TW"/>
        </w:rPr>
        <w:t>第三節</w:t>
      </w:r>
      <w:r>
        <w:rPr>
          <w:rFonts w:ascii="新細明體" w:eastAsia="新細明體" w:hAnsi="Calibri" w:cs="新細明體"/>
          <w:b/>
          <w:bCs/>
          <w:kern w:val="0"/>
          <w:szCs w:val="24"/>
          <w:lang w:val="zh-TW"/>
        </w:rPr>
        <w:t>&gt;</w:t>
      </w:r>
    </w:p>
    <w:p w:rsidR="001E510B" w:rsidRDefault="001E510B"/>
    <w:sectPr w:rsidR="001E510B" w:rsidSect="007255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D044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1"/>
    <w:rsid w:val="001E510B"/>
    <w:rsid w:val="00361891"/>
    <w:rsid w:val="00816098"/>
    <w:rsid w:val="00E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黃弘陽</cp:lastModifiedBy>
  <cp:revision>3</cp:revision>
  <dcterms:created xsi:type="dcterms:W3CDTF">2014-07-31T06:21:00Z</dcterms:created>
  <dcterms:modified xsi:type="dcterms:W3CDTF">2017-05-17T14:10:00Z</dcterms:modified>
</cp:coreProperties>
</file>